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D6D" w:rsidRPr="0071118A" w:rsidRDefault="00AA04BB" w:rsidP="00537D6D">
      <w:pPr>
        <w:pStyle w:val="Overskrift1"/>
        <w:rPr>
          <w:rFonts w:ascii="Calibri" w:hAnsi="Calibri"/>
          <w:color w:val="002060"/>
          <w:sz w:val="24"/>
          <w:szCs w:val="24"/>
        </w:rPr>
      </w:pPr>
      <w:r>
        <w:rPr>
          <w:rFonts w:ascii="Calibri" w:hAnsi="Calibri"/>
          <w:noProof/>
          <w:color w:val="002060"/>
          <w:sz w:val="24"/>
          <w:szCs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-48260</wp:posOffset>
            </wp:positionV>
            <wp:extent cx="774065" cy="1074420"/>
            <wp:effectExtent l="0" t="0" r="6985"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77406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D6D" w:rsidRPr="0071118A">
        <w:rPr>
          <w:rFonts w:ascii="Calibri" w:hAnsi="Calibri"/>
          <w:color w:val="002060"/>
          <w:sz w:val="24"/>
          <w:szCs w:val="24"/>
        </w:rPr>
        <w:t xml:space="preserve">       </w:t>
      </w:r>
    </w:p>
    <w:p w:rsidR="00537D6D" w:rsidRPr="0071118A" w:rsidRDefault="00537D6D" w:rsidP="00537D6D">
      <w:pPr>
        <w:pStyle w:val="Overskrift1"/>
        <w:rPr>
          <w:rFonts w:ascii="Calibri" w:hAnsi="Calibri"/>
          <w:color w:val="000080"/>
          <w:sz w:val="32"/>
          <w:szCs w:val="32"/>
        </w:rPr>
      </w:pPr>
      <w:r w:rsidRPr="0071118A">
        <w:rPr>
          <w:rFonts w:ascii="Calibri" w:hAnsi="Calibri"/>
          <w:color w:val="000080"/>
          <w:sz w:val="32"/>
          <w:szCs w:val="32"/>
        </w:rPr>
        <w:t>Operation for nedsynkning af underlivet</w:t>
      </w:r>
    </w:p>
    <w:p w:rsidR="00537D6D" w:rsidRPr="0071118A" w:rsidRDefault="00537D6D" w:rsidP="00537D6D">
      <w:pPr>
        <w:pStyle w:val="Brdtekst2"/>
        <w:jc w:val="both"/>
        <w:rPr>
          <w:color w:val="000080"/>
          <w:szCs w:val="24"/>
        </w:rPr>
      </w:pPr>
    </w:p>
    <w:p w:rsidR="00537D6D" w:rsidRPr="0071118A" w:rsidRDefault="00537D6D" w:rsidP="00537D6D">
      <w:pPr>
        <w:pStyle w:val="Brdtekst2"/>
        <w:jc w:val="both"/>
        <w:rPr>
          <w:color w:val="000080"/>
          <w:szCs w:val="24"/>
        </w:rPr>
      </w:pPr>
    </w:p>
    <w:p w:rsidR="00537D6D" w:rsidRPr="00C440C5" w:rsidRDefault="00537D6D" w:rsidP="00537D6D">
      <w:pPr>
        <w:pStyle w:val="Brdtekst2"/>
        <w:jc w:val="both"/>
        <w:rPr>
          <w:color w:val="000080"/>
          <w:sz w:val="22"/>
          <w:szCs w:val="22"/>
        </w:rPr>
      </w:pPr>
      <w:r w:rsidRPr="00C440C5">
        <w:rPr>
          <w:color w:val="000080"/>
          <w:sz w:val="22"/>
          <w:szCs w:val="22"/>
        </w:rPr>
        <w:t xml:space="preserve">I bækkenbunden kan der opstå 3 former for nedsynkning.  </w:t>
      </w:r>
    </w:p>
    <w:p w:rsidR="00537D6D" w:rsidRPr="00C440C5" w:rsidRDefault="00537D6D" w:rsidP="00537D6D">
      <w:pPr>
        <w:pStyle w:val="Brdtekst2"/>
        <w:jc w:val="both"/>
        <w:rPr>
          <w:color w:val="000080"/>
          <w:sz w:val="22"/>
          <w:szCs w:val="22"/>
        </w:rPr>
      </w:pPr>
      <w:r w:rsidRPr="00C440C5">
        <w:rPr>
          <w:color w:val="000080"/>
          <w:sz w:val="22"/>
          <w:szCs w:val="22"/>
        </w:rPr>
        <w:t xml:space="preserve">En nedsynkning fortil, hvor det er urinblæren som ”buler” ind </w:t>
      </w:r>
      <w:proofErr w:type="spellStart"/>
      <w:r w:rsidRPr="00C440C5">
        <w:rPr>
          <w:color w:val="000080"/>
          <w:sz w:val="22"/>
          <w:szCs w:val="22"/>
        </w:rPr>
        <w:t>forvæggen</w:t>
      </w:r>
      <w:proofErr w:type="spellEnd"/>
      <w:r w:rsidRPr="00C440C5">
        <w:rPr>
          <w:color w:val="000080"/>
          <w:sz w:val="22"/>
          <w:szCs w:val="22"/>
        </w:rPr>
        <w:t xml:space="preserve"> af skeden. </w:t>
      </w:r>
    </w:p>
    <w:p w:rsidR="00537D6D" w:rsidRPr="00C440C5" w:rsidRDefault="00537D6D" w:rsidP="00537D6D">
      <w:pPr>
        <w:pStyle w:val="Brdtekst2"/>
        <w:jc w:val="both"/>
        <w:rPr>
          <w:color w:val="000080"/>
          <w:sz w:val="22"/>
          <w:szCs w:val="22"/>
        </w:rPr>
      </w:pPr>
      <w:r w:rsidRPr="00C440C5">
        <w:rPr>
          <w:color w:val="000080"/>
          <w:sz w:val="22"/>
          <w:szCs w:val="22"/>
        </w:rPr>
        <w:t xml:space="preserve">En nedsynkning bagtil, hvor det er endetarmen, som ”buler” ind i bagvæggen af skeden. </w:t>
      </w:r>
    </w:p>
    <w:p w:rsidR="00537D6D" w:rsidRPr="00C440C5" w:rsidRDefault="00537D6D" w:rsidP="00537D6D">
      <w:pPr>
        <w:pStyle w:val="Brdtekst2"/>
        <w:jc w:val="both"/>
        <w:rPr>
          <w:color w:val="000080"/>
          <w:sz w:val="22"/>
          <w:szCs w:val="22"/>
        </w:rPr>
      </w:pPr>
      <w:r w:rsidRPr="00C440C5">
        <w:rPr>
          <w:color w:val="000080"/>
          <w:sz w:val="22"/>
          <w:szCs w:val="22"/>
        </w:rPr>
        <w:t xml:space="preserve">Endelig en midterste nedsynkning, hvor det er livmoderen som ”falder” ned i toppen af skeden.  </w:t>
      </w:r>
    </w:p>
    <w:p w:rsidR="00537D6D" w:rsidRPr="00C440C5" w:rsidRDefault="00537D6D" w:rsidP="00537D6D">
      <w:pPr>
        <w:pStyle w:val="Brdtekst2"/>
        <w:jc w:val="both"/>
        <w:rPr>
          <w:color w:val="000080"/>
          <w:sz w:val="22"/>
          <w:szCs w:val="22"/>
        </w:rPr>
      </w:pPr>
      <w:r w:rsidRPr="00C440C5">
        <w:rPr>
          <w:color w:val="000080"/>
          <w:sz w:val="22"/>
          <w:szCs w:val="22"/>
        </w:rPr>
        <w:t>Alle er de en form for brok, og de kan opstå hver for sig eller samtidig.</w:t>
      </w:r>
    </w:p>
    <w:p w:rsidR="00537D6D" w:rsidRPr="00C440C5" w:rsidRDefault="00537D6D" w:rsidP="00537D6D">
      <w:pPr>
        <w:pStyle w:val="Brdtekst2"/>
        <w:jc w:val="both"/>
        <w:rPr>
          <w:b/>
          <w:bCs/>
          <w:color w:val="000080"/>
          <w:sz w:val="12"/>
          <w:szCs w:val="12"/>
        </w:rPr>
      </w:pPr>
    </w:p>
    <w:p w:rsidR="00537D6D" w:rsidRPr="00C440C5" w:rsidRDefault="00537D6D" w:rsidP="00537D6D">
      <w:pPr>
        <w:pStyle w:val="Brdtekst2"/>
        <w:jc w:val="both"/>
        <w:rPr>
          <w:b/>
          <w:bCs/>
          <w:color w:val="000080"/>
          <w:sz w:val="22"/>
          <w:szCs w:val="22"/>
        </w:rPr>
      </w:pPr>
      <w:r w:rsidRPr="00C440C5">
        <w:rPr>
          <w:b/>
          <w:bCs/>
          <w:color w:val="000080"/>
          <w:sz w:val="22"/>
          <w:szCs w:val="22"/>
        </w:rPr>
        <w:t>Før operationen:</w:t>
      </w:r>
    </w:p>
    <w:p w:rsidR="00537D6D" w:rsidRPr="00C440C5" w:rsidRDefault="00537D6D" w:rsidP="00537D6D">
      <w:pPr>
        <w:pStyle w:val="Brdtekst2"/>
        <w:jc w:val="both"/>
        <w:rPr>
          <w:color w:val="000080"/>
          <w:sz w:val="22"/>
          <w:szCs w:val="22"/>
        </w:rPr>
      </w:pPr>
      <w:r w:rsidRPr="00C440C5">
        <w:rPr>
          <w:color w:val="000080"/>
          <w:sz w:val="22"/>
          <w:szCs w:val="22"/>
        </w:rPr>
        <w:t xml:space="preserve">Ved forundersøgelsen for nedsynkning af underlivet kan det afgøres, om en operation vil afhjælpe symptomerne.  Hvis det er tilfældet aftales en operationsdato, hvor den læge som har undersøgt og snakket med dig også opererer dig, medmindre andet bliver aftalt.  </w:t>
      </w:r>
    </w:p>
    <w:p w:rsidR="00537D6D" w:rsidRPr="00C440C5" w:rsidRDefault="00537D6D" w:rsidP="00537D6D">
      <w:pPr>
        <w:pStyle w:val="Brdtekst2"/>
        <w:jc w:val="both"/>
        <w:rPr>
          <w:color w:val="000080"/>
          <w:sz w:val="12"/>
          <w:szCs w:val="12"/>
        </w:rPr>
      </w:pPr>
    </w:p>
    <w:p w:rsidR="00537D6D" w:rsidRPr="00C440C5" w:rsidRDefault="00537D6D" w:rsidP="00537D6D">
      <w:pPr>
        <w:pStyle w:val="Brdtekst2"/>
        <w:jc w:val="both"/>
        <w:rPr>
          <w:color w:val="000080"/>
          <w:sz w:val="22"/>
          <w:szCs w:val="22"/>
        </w:rPr>
      </w:pPr>
      <w:r w:rsidRPr="00C440C5">
        <w:rPr>
          <w:color w:val="000080"/>
          <w:sz w:val="22"/>
          <w:szCs w:val="22"/>
        </w:rPr>
        <w:t>Du bliver også informeret om en eventuel risiko ved operationen, hvor der kan opstå betændelse, blødning og sjældent hul på blære eller tarm.</w:t>
      </w:r>
    </w:p>
    <w:p w:rsidR="00537D6D" w:rsidRPr="00C440C5" w:rsidRDefault="00537D6D" w:rsidP="00537D6D">
      <w:pPr>
        <w:pStyle w:val="Brdtekst2"/>
        <w:jc w:val="both"/>
        <w:rPr>
          <w:color w:val="000080"/>
          <w:sz w:val="22"/>
          <w:szCs w:val="22"/>
        </w:rPr>
      </w:pPr>
      <w:r w:rsidRPr="00C440C5">
        <w:rPr>
          <w:color w:val="000080"/>
          <w:sz w:val="22"/>
          <w:szCs w:val="22"/>
        </w:rPr>
        <w:t>Din urin vil blive undersøgt for bakterier, og det tilrådes at du i nogle uger før operationen behandles med hormonstikpiller for at styrke slimhinden i skeden.</w:t>
      </w:r>
    </w:p>
    <w:p w:rsidR="00537D6D" w:rsidRPr="00C440C5" w:rsidRDefault="00537D6D" w:rsidP="00537D6D">
      <w:pPr>
        <w:pStyle w:val="Brdtekst2"/>
        <w:jc w:val="both"/>
        <w:rPr>
          <w:color w:val="000080"/>
          <w:sz w:val="22"/>
          <w:szCs w:val="22"/>
        </w:rPr>
      </w:pPr>
      <w:r w:rsidRPr="00C440C5">
        <w:rPr>
          <w:color w:val="000080"/>
          <w:sz w:val="22"/>
          <w:szCs w:val="22"/>
        </w:rPr>
        <w:t xml:space="preserve">Operationen er ambulant. Det betyder at du forventes at kunne tage hjem nogle timer efter operationen. </w:t>
      </w:r>
    </w:p>
    <w:p w:rsidR="00537D6D" w:rsidRPr="00C440C5" w:rsidRDefault="00537D6D" w:rsidP="00537D6D">
      <w:pPr>
        <w:pStyle w:val="Brdtekst2"/>
        <w:jc w:val="both"/>
        <w:rPr>
          <w:color w:val="000080"/>
          <w:sz w:val="22"/>
          <w:szCs w:val="22"/>
        </w:rPr>
      </w:pPr>
      <w:r w:rsidRPr="00C440C5">
        <w:rPr>
          <w:color w:val="000080"/>
          <w:sz w:val="22"/>
          <w:szCs w:val="22"/>
        </w:rPr>
        <w:t xml:space="preserve">Du skal derfor på forhånd planlægge transport til hjemmet. </w:t>
      </w:r>
    </w:p>
    <w:p w:rsidR="00537D6D" w:rsidRPr="00C440C5" w:rsidRDefault="00537D6D" w:rsidP="00FD71F9">
      <w:pPr>
        <w:pStyle w:val="Brdtekst2"/>
        <w:rPr>
          <w:b/>
          <w:color w:val="FF0000"/>
          <w:sz w:val="22"/>
          <w:szCs w:val="22"/>
        </w:rPr>
      </w:pPr>
      <w:r w:rsidRPr="00C440C5">
        <w:rPr>
          <w:b/>
          <w:color w:val="FF0000"/>
          <w:sz w:val="22"/>
          <w:szCs w:val="22"/>
        </w:rPr>
        <w:t>Du må ikke selv køre bil ved udskrivelsen.</w:t>
      </w:r>
    </w:p>
    <w:p w:rsidR="00537D6D" w:rsidRPr="00C440C5" w:rsidRDefault="00537D6D" w:rsidP="00537D6D">
      <w:pPr>
        <w:pStyle w:val="Brdtekst2"/>
        <w:jc w:val="both"/>
        <w:rPr>
          <w:color w:val="000080"/>
          <w:sz w:val="12"/>
          <w:szCs w:val="12"/>
        </w:rPr>
      </w:pPr>
    </w:p>
    <w:p w:rsidR="00537D6D" w:rsidRPr="00C440C5" w:rsidRDefault="00537D6D" w:rsidP="00537D6D">
      <w:pPr>
        <w:pStyle w:val="Brdtekst2"/>
        <w:jc w:val="both"/>
        <w:rPr>
          <w:b/>
          <w:bCs/>
          <w:color w:val="000080"/>
          <w:sz w:val="22"/>
          <w:szCs w:val="22"/>
        </w:rPr>
      </w:pPr>
      <w:r w:rsidRPr="00C440C5">
        <w:rPr>
          <w:b/>
          <w:bCs/>
          <w:color w:val="000080"/>
          <w:sz w:val="22"/>
          <w:szCs w:val="22"/>
        </w:rPr>
        <w:t>På operationsdagen:</w:t>
      </w:r>
    </w:p>
    <w:p w:rsidR="00537D6D" w:rsidRPr="00C440C5" w:rsidRDefault="00537D6D" w:rsidP="00537D6D">
      <w:pPr>
        <w:jc w:val="both"/>
        <w:rPr>
          <w:rFonts w:ascii="Calibri" w:hAnsi="Calibri"/>
          <w:color w:val="000080"/>
          <w:sz w:val="22"/>
          <w:szCs w:val="22"/>
        </w:rPr>
      </w:pPr>
      <w:r w:rsidRPr="00C440C5">
        <w:rPr>
          <w:rFonts w:ascii="Calibri" w:hAnsi="Calibri"/>
          <w:color w:val="000080"/>
          <w:sz w:val="22"/>
          <w:szCs w:val="22"/>
        </w:rPr>
        <w:t xml:space="preserve">Da operationen foregår i fuld bedøvelse, skal du være fastende. </w:t>
      </w:r>
    </w:p>
    <w:p w:rsidR="00537D6D" w:rsidRPr="00C440C5" w:rsidRDefault="00537D6D" w:rsidP="00537D6D">
      <w:pPr>
        <w:jc w:val="both"/>
        <w:rPr>
          <w:rFonts w:ascii="Calibri" w:hAnsi="Calibri"/>
          <w:b/>
          <w:color w:val="000080"/>
          <w:sz w:val="22"/>
          <w:szCs w:val="22"/>
        </w:rPr>
      </w:pPr>
      <w:r w:rsidRPr="00C440C5">
        <w:rPr>
          <w:rFonts w:ascii="Calibri" w:hAnsi="Calibri"/>
          <w:b/>
          <w:color w:val="000080"/>
          <w:sz w:val="22"/>
          <w:szCs w:val="22"/>
        </w:rPr>
        <w:t>Se nærmere i fastevejledningen!</w:t>
      </w:r>
    </w:p>
    <w:p w:rsidR="00537D6D" w:rsidRPr="00C440C5" w:rsidRDefault="00537D6D" w:rsidP="00537D6D">
      <w:pPr>
        <w:pStyle w:val="Brdtekst2"/>
        <w:jc w:val="both"/>
        <w:rPr>
          <w:color w:val="000080"/>
          <w:sz w:val="22"/>
          <w:szCs w:val="22"/>
        </w:rPr>
      </w:pPr>
    </w:p>
    <w:p w:rsidR="00C440C5" w:rsidRDefault="00C440C5" w:rsidP="006B4579">
      <w:pPr>
        <w:pStyle w:val="Brdtekst2"/>
        <w:jc w:val="both"/>
        <w:rPr>
          <w:b/>
          <w:bCs/>
          <w:color w:val="000080"/>
          <w:sz w:val="22"/>
          <w:szCs w:val="22"/>
        </w:rPr>
      </w:pPr>
    </w:p>
    <w:p w:rsidR="00C440C5" w:rsidRDefault="00C440C5" w:rsidP="006B4579">
      <w:pPr>
        <w:pStyle w:val="Brdtekst2"/>
        <w:jc w:val="both"/>
        <w:rPr>
          <w:b/>
          <w:bCs/>
          <w:color w:val="000080"/>
          <w:sz w:val="22"/>
          <w:szCs w:val="22"/>
        </w:rPr>
      </w:pPr>
    </w:p>
    <w:p w:rsidR="00C440C5" w:rsidRDefault="00C440C5" w:rsidP="006B4579">
      <w:pPr>
        <w:pStyle w:val="Brdtekst2"/>
        <w:jc w:val="both"/>
        <w:rPr>
          <w:b/>
          <w:bCs/>
          <w:color w:val="000080"/>
          <w:sz w:val="22"/>
          <w:szCs w:val="22"/>
        </w:rPr>
      </w:pPr>
    </w:p>
    <w:p w:rsidR="00C440C5" w:rsidRDefault="00C440C5" w:rsidP="006B4579">
      <w:pPr>
        <w:pStyle w:val="Brdtekst2"/>
        <w:jc w:val="both"/>
        <w:rPr>
          <w:b/>
          <w:bCs/>
          <w:color w:val="000080"/>
          <w:sz w:val="22"/>
          <w:szCs w:val="22"/>
        </w:rPr>
      </w:pPr>
    </w:p>
    <w:p w:rsidR="006B4579" w:rsidRPr="00C440C5" w:rsidRDefault="006B4579" w:rsidP="006B4579">
      <w:pPr>
        <w:pStyle w:val="Brdtekst2"/>
        <w:jc w:val="both"/>
        <w:rPr>
          <w:b/>
          <w:bCs/>
          <w:color w:val="000080"/>
          <w:sz w:val="22"/>
          <w:szCs w:val="22"/>
        </w:rPr>
      </w:pPr>
      <w:r w:rsidRPr="00C440C5">
        <w:rPr>
          <w:b/>
          <w:bCs/>
          <w:color w:val="000080"/>
          <w:sz w:val="22"/>
          <w:szCs w:val="22"/>
        </w:rPr>
        <w:lastRenderedPageBreak/>
        <w:t>Selve operatio</w:t>
      </w:r>
      <w:r w:rsidR="00C440C5" w:rsidRPr="00C440C5">
        <w:rPr>
          <w:b/>
          <w:bCs/>
          <w:color w:val="000080"/>
          <w:sz w:val="22"/>
          <w:szCs w:val="22"/>
        </w:rPr>
        <w:t>n</w:t>
      </w:r>
      <w:r w:rsidRPr="00C440C5">
        <w:rPr>
          <w:b/>
          <w:bCs/>
          <w:color w:val="000080"/>
          <w:sz w:val="22"/>
          <w:szCs w:val="22"/>
        </w:rPr>
        <w:t>en:</w:t>
      </w:r>
    </w:p>
    <w:p w:rsidR="006B4579" w:rsidRPr="00C440C5" w:rsidRDefault="00537D6D" w:rsidP="00537D6D">
      <w:pPr>
        <w:pStyle w:val="Brdtekst2"/>
        <w:jc w:val="both"/>
        <w:rPr>
          <w:color w:val="000080"/>
          <w:sz w:val="22"/>
          <w:szCs w:val="22"/>
        </w:rPr>
      </w:pPr>
      <w:r w:rsidRPr="00C440C5">
        <w:rPr>
          <w:color w:val="000080"/>
          <w:sz w:val="22"/>
          <w:szCs w:val="22"/>
        </w:rPr>
        <w:t xml:space="preserve">Operationen foretages nedefra gennem skeden.  Når du vågner efter indgrebet kan der eventuelt ligge en gazetampon i skeden samt et blærekateter, som typisk bliver fjernet efter få timer.  </w:t>
      </w:r>
    </w:p>
    <w:p w:rsidR="006B4579" w:rsidRPr="00C440C5" w:rsidRDefault="006B4579" w:rsidP="00537D6D">
      <w:pPr>
        <w:pStyle w:val="Brdtekst2"/>
        <w:jc w:val="both"/>
        <w:rPr>
          <w:color w:val="000080"/>
          <w:sz w:val="12"/>
          <w:szCs w:val="12"/>
        </w:rPr>
      </w:pPr>
    </w:p>
    <w:p w:rsidR="00537D6D" w:rsidRPr="00C440C5" w:rsidRDefault="00537D6D" w:rsidP="00537D6D">
      <w:pPr>
        <w:pStyle w:val="Brdtekst2"/>
        <w:jc w:val="both"/>
        <w:rPr>
          <w:color w:val="000080"/>
          <w:sz w:val="22"/>
          <w:szCs w:val="22"/>
        </w:rPr>
      </w:pPr>
      <w:r w:rsidRPr="00C440C5">
        <w:rPr>
          <w:color w:val="000080"/>
          <w:sz w:val="22"/>
          <w:szCs w:val="22"/>
        </w:rPr>
        <w:t>Nogle få har brug for en enkelt gang eller to at få tømt b</w:t>
      </w:r>
      <w:r w:rsidR="00C440C5" w:rsidRPr="00C440C5">
        <w:rPr>
          <w:color w:val="000080"/>
          <w:sz w:val="22"/>
          <w:szCs w:val="22"/>
        </w:rPr>
        <w:t>læren med et engangskateter. N</w:t>
      </w:r>
      <w:r w:rsidRPr="00C440C5">
        <w:rPr>
          <w:color w:val="000080"/>
          <w:sz w:val="22"/>
          <w:szCs w:val="22"/>
        </w:rPr>
        <w:t>år vi har konstateret</w:t>
      </w:r>
      <w:r w:rsidR="00C440C5" w:rsidRPr="00C440C5">
        <w:rPr>
          <w:color w:val="000080"/>
          <w:sz w:val="22"/>
          <w:szCs w:val="22"/>
        </w:rPr>
        <w:t>,</w:t>
      </w:r>
      <w:r w:rsidRPr="00C440C5">
        <w:rPr>
          <w:color w:val="000080"/>
          <w:sz w:val="22"/>
          <w:szCs w:val="22"/>
        </w:rPr>
        <w:t xml:space="preserve"> at du kan tømme din blære uden hjælp</w:t>
      </w:r>
      <w:r w:rsidR="00C440C5" w:rsidRPr="00C440C5">
        <w:rPr>
          <w:color w:val="000080"/>
          <w:sz w:val="22"/>
          <w:szCs w:val="22"/>
        </w:rPr>
        <w:t>,</w:t>
      </w:r>
      <w:r w:rsidRPr="00C440C5">
        <w:rPr>
          <w:color w:val="000080"/>
          <w:sz w:val="22"/>
          <w:szCs w:val="22"/>
        </w:rPr>
        <w:t xml:space="preserve"> kan du udskrives.  Ved operationen bruges </w:t>
      </w:r>
      <w:r w:rsidR="00C440C5" w:rsidRPr="00C440C5">
        <w:rPr>
          <w:color w:val="000080"/>
          <w:sz w:val="22"/>
          <w:szCs w:val="22"/>
        </w:rPr>
        <w:t>tråde som ikke skal fjernes, de opløser sig selv</w:t>
      </w:r>
      <w:r w:rsidRPr="00C440C5">
        <w:rPr>
          <w:color w:val="000080"/>
          <w:sz w:val="22"/>
          <w:szCs w:val="22"/>
        </w:rPr>
        <w:t>.</w:t>
      </w:r>
    </w:p>
    <w:p w:rsidR="006B4579" w:rsidRPr="00C440C5" w:rsidRDefault="006B4579" w:rsidP="00537D6D">
      <w:pPr>
        <w:pStyle w:val="Brdtekst2"/>
        <w:jc w:val="both"/>
        <w:rPr>
          <w:bCs/>
          <w:color w:val="000080"/>
          <w:sz w:val="12"/>
          <w:szCs w:val="12"/>
        </w:rPr>
      </w:pPr>
    </w:p>
    <w:p w:rsidR="00C440C5" w:rsidRPr="00C440C5" w:rsidRDefault="00C440C5" w:rsidP="00C440C5">
      <w:pPr>
        <w:jc w:val="both"/>
        <w:rPr>
          <w:rFonts w:ascii="Calibri" w:hAnsi="Calibri"/>
          <w:b/>
          <w:color w:val="000080"/>
          <w:sz w:val="22"/>
          <w:szCs w:val="22"/>
        </w:rPr>
      </w:pPr>
      <w:r w:rsidRPr="00C440C5">
        <w:rPr>
          <w:rFonts w:ascii="Calibri" w:hAnsi="Calibri"/>
          <w:b/>
          <w:color w:val="000080"/>
          <w:sz w:val="22"/>
          <w:szCs w:val="22"/>
        </w:rPr>
        <w:t>Behandling af smerter efter operationen:</w:t>
      </w:r>
    </w:p>
    <w:p w:rsidR="00C440C5" w:rsidRPr="00C440C5" w:rsidRDefault="00C440C5" w:rsidP="00C440C5">
      <w:pPr>
        <w:jc w:val="both"/>
        <w:rPr>
          <w:rFonts w:ascii="Calibri" w:hAnsi="Calibri"/>
          <w:color w:val="000080"/>
          <w:sz w:val="22"/>
          <w:szCs w:val="22"/>
        </w:rPr>
      </w:pPr>
      <w:r w:rsidRPr="00C440C5">
        <w:rPr>
          <w:rFonts w:ascii="Calibri" w:hAnsi="Calibri"/>
          <w:color w:val="000080"/>
          <w:sz w:val="22"/>
          <w:szCs w:val="22"/>
        </w:rPr>
        <w:t>Til de første 3 døgn efter operationen vil du få udleveret smertestillende medicin.</w:t>
      </w:r>
    </w:p>
    <w:p w:rsidR="0031715C" w:rsidRPr="0031715C" w:rsidRDefault="0031715C" w:rsidP="009A3FA0">
      <w:pPr>
        <w:jc w:val="both"/>
        <w:rPr>
          <w:rFonts w:ascii="Calibri" w:hAnsi="Calibri"/>
          <w:color w:val="000080"/>
          <w:sz w:val="12"/>
          <w:szCs w:val="12"/>
        </w:rPr>
      </w:pPr>
    </w:p>
    <w:p w:rsidR="009A3FA0" w:rsidRDefault="00C440C5" w:rsidP="009A3FA0">
      <w:pPr>
        <w:jc w:val="both"/>
        <w:rPr>
          <w:rFonts w:ascii="Calibri" w:hAnsi="Calibri"/>
          <w:color w:val="000080"/>
          <w:sz w:val="22"/>
          <w:szCs w:val="22"/>
        </w:rPr>
      </w:pPr>
      <w:r w:rsidRPr="00C440C5">
        <w:rPr>
          <w:rFonts w:ascii="Calibri" w:hAnsi="Calibri"/>
          <w:color w:val="000080"/>
          <w:sz w:val="22"/>
          <w:szCs w:val="22"/>
        </w:rPr>
        <w:t xml:space="preserve">Kl. 7, 12 og 17 skal du tage 1. stk. tabl. </w:t>
      </w:r>
      <w:proofErr w:type="spellStart"/>
      <w:r w:rsidRPr="00C440C5">
        <w:rPr>
          <w:rFonts w:ascii="Calibri" w:hAnsi="Calibri"/>
          <w:color w:val="000080"/>
          <w:sz w:val="22"/>
          <w:szCs w:val="22"/>
        </w:rPr>
        <w:t>Ibumetin</w:t>
      </w:r>
      <w:proofErr w:type="spellEnd"/>
      <w:r w:rsidRPr="00C440C5">
        <w:rPr>
          <w:rFonts w:ascii="Calibri" w:hAnsi="Calibri"/>
          <w:color w:val="000080"/>
          <w:sz w:val="22"/>
          <w:szCs w:val="22"/>
        </w:rPr>
        <w:t xml:space="preserve"> a’ 400mg (smertestillende + modvirker hævelse) &amp; 2 stk. tabl. Panodil a’ 500 mg. </w:t>
      </w:r>
    </w:p>
    <w:p w:rsidR="0031715C" w:rsidRPr="0031715C" w:rsidRDefault="0031715C" w:rsidP="009A3FA0">
      <w:pPr>
        <w:jc w:val="both"/>
        <w:rPr>
          <w:rFonts w:ascii="Calibri" w:hAnsi="Calibri"/>
          <w:color w:val="000080"/>
          <w:sz w:val="12"/>
          <w:szCs w:val="12"/>
        </w:rPr>
      </w:pPr>
    </w:p>
    <w:p w:rsidR="009A3FA0" w:rsidRPr="0053181E" w:rsidRDefault="00C440C5" w:rsidP="009A3FA0">
      <w:pPr>
        <w:jc w:val="both"/>
        <w:rPr>
          <w:rFonts w:ascii="Calibri" w:hAnsi="Calibri"/>
          <w:color w:val="002060"/>
          <w:sz w:val="24"/>
        </w:rPr>
      </w:pPr>
      <w:r w:rsidRPr="00C440C5">
        <w:rPr>
          <w:rFonts w:ascii="Calibri" w:hAnsi="Calibri"/>
          <w:color w:val="000080"/>
          <w:sz w:val="22"/>
          <w:szCs w:val="22"/>
        </w:rPr>
        <w:t xml:space="preserve">Kl. 22 skal du tage 2 stk. tabl. Panodil a’ 500 mg og 1 stk. tabl. </w:t>
      </w:r>
      <w:proofErr w:type="spellStart"/>
      <w:r w:rsidRPr="00C440C5">
        <w:rPr>
          <w:rFonts w:ascii="Calibri" w:hAnsi="Calibri"/>
          <w:color w:val="000080"/>
          <w:sz w:val="22"/>
          <w:szCs w:val="22"/>
        </w:rPr>
        <w:t>Ketogan</w:t>
      </w:r>
      <w:proofErr w:type="spellEnd"/>
      <w:r w:rsidR="009A3FA0">
        <w:rPr>
          <w:rFonts w:ascii="Calibri" w:hAnsi="Calibri"/>
          <w:color w:val="000080"/>
          <w:sz w:val="22"/>
          <w:szCs w:val="22"/>
        </w:rPr>
        <w:t xml:space="preserve"> a’ 5 mg</w:t>
      </w:r>
      <w:r w:rsidRPr="00C440C5">
        <w:rPr>
          <w:rFonts w:ascii="Calibri" w:hAnsi="Calibri"/>
          <w:color w:val="000080"/>
          <w:sz w:val="22"/>
          <w:szCs w:val="22"/>
        </w:rPr>
        <w:t>.</w:t>
      </w:r>
      <w:r w:rsidR="009A3FA0" w:rsidRPr="0053181E">
        <w:rPr>
          <w:rFonts w:ascii="Calibri" w:hAnsi="Calibri"/>
          <w:color w:val="002060"/>
          <w:sz w:val="24"/>
        </w:rPr>
        <w:t xml:space="preserve"> </w:t>
      </w:r>
    </w:p>
    <w:p w:rsidR="0031715C" w:rsidRPr="0031715C" w:rsidRDefault="0031715C" w:rsidP="009A3FA0">
      <w:pPr>
        <w:jc w:val="both"/>
        <w:rPr>
          <w:rFonts w:ascii="Calibri" w:hAnsi="Calibri"/>
          <w:color w:val="000080"/>
          <w:sz w:val="12"/>
          <w:szCs w:val="12"/>
        </w:rPr>
      </w:pPr>
    </w:p>
    <w:p w:rsidR="009A3FA0" w:rsidRPr="009A3FA0" w:rsidRDefault="009A3FA0" w:rsidP="009A3FA0">
      <w:pPr>
        <w:jc w:val="both"/>
        <w:rPr>
          <w:rFonts w:ascii="Calibri" w:hAnsi="Calibri"/>
          <w:color w:val="000080"/>
          <w:sz w:val="22"/>
          <w:szCs w:val="22"/>
        </w:rPr>
      </w:pPr>
      <w:r w:rsidRPr="009A3FA0">
        <w:rPr>
          <w:rFonts w:ascii="Calibri" w:hAnsi="Calibri"/>
          <w:color w:val="000080"/>
          <w:sz w:val="22"/>
          <w:szCs w:val="22"/>
        </w:rPr>
        <w:t xml:space="preserve">Såfremt du ved at du ikke kan tåle af eller flere af disse præparater, vil lægen forsyne dig med et alternativ. </w:t>
      </w:r>
    </w:p>
    <w:p w:rsidR="00537D6D" w:rsidRPr="00C440C5" w:rsidRDefault="00537D6D" w:rsidP="00537D6D">
      <w:pPr>
        <w:pStyle w:val="Brdtekst2"/>
        <w:jc w:val="both"/>
        <w:rPr>
          <w:bCs/>
          <w:color w:val="000080"/>
          <w:sz w:val="12"/>
          <w:szCs w:val="12"/>
        </w:rPr>
      </w:pPr>
    </w:p>
    <w:p w:rsidR="00537D6D" w:rsidRPr="00C440C5" w:rsidRDefault="00537D6D" w:rsidP="00537D6D">
      <w:pPr>
        <w:pStyle w:val="Brdtekst2"/>
        <w:jc w:val="both"/>
        <w:rPr>
          <w:b/>
          <w:bCs/>
          <w:color w:val="000080"/>
          <w:sz w:val="22"/>
          <w:szCs w:val="22"/>
        </w:rPr>
      </w:pPr>
      <w:r w:rsidRPr="00C440C5">
        <w:rPr>
          <w:b/>
          <w:bCs/>
          <w:color w:val="000080"/>
          <w:sz w:val="22"/>
          <w:szCs w:val="22"/>
        </w:rPr>
        <w:t>Efter udskrivelsen:</w:t>
      </w:r>
    </w:p>
    <w:p w:rsidR="006B4579" w:rsidRPr="00C440C5" w:rsidRDefault="00537D6D" w:rsidP="00537D6D">
      <w:pPr>
        <w:pStyle w:val="Brdtekst2"/>
        <w:jc w:val="both"/>
        <w:rPr>
          <w:color w:val="000080"/>
          <w:sz w:val="22"/>
          <w:szCs w:val="22"/>
        </w:rPr>
      </w:pPr>
      <w:r w:rsidRPr="00C440C5">
        <w:rPr>
          <w:color w:val="000080"/>
          <w:sz w:val="22"/>
          <w:szCs w:val="22"/>
        </w:rPr>
        <w:t xml:space="preserve">Du anbefales sygemelding i 2 til 4 uger afhængig af dit arbejde, ved meget tunge løft evt. 6 uger.  </w:t>
      </w:r>
    </w:p>
    <w:p w:rsidR="006B4579" w:rsidRPr="00C440C5" w:rsidRDefault="00537D6D" w:rsidP="00537D6D">
      <w:pPr>
        <w:pStyle w:val="Brdtekst2"/>
        <w:jc w:val="both"/>
        <w:rPr>
          <w:color w:val="000080"/>
          <w:sz w:val="22"/>
          <w:szCs w:val="22"/>
        </w:rPr>
      </w:pPr>
      <w:r w:rsidRPr="00C440C5">
        <w:rPr>
          <w:color w:val="000080"/>
          <w:sz w:val="22"/>
          <w:szCs w:val="22"/>
        </w:rPr>
        <w:t xml:space="preserve">Undgå i alle tilfælde løft over </w:t>
      </w:r>
      <w:smartTag w:uri="urn:schemas-microsoft-com:office:smarttags" w:element="metricconverter">
        <w:smartTagPr>
          <w:attr w:name="ProductID" w:val="5 kg"/>
        </w:smartTagPr>
        <w:r w:rsidRPr="00C440C5">
          <w:rPr>
            <w:color w:val="000080"/>
            <w:sz w:val="22"/>
            <w:szCs w:val="22"/>
          </w:rPr>
          <w:t>5 kg</w:t>
        </w:r>
      </w:smartTag>
      <w:r w:rsidRPr="00C440C5">
        <w:rPr>
          <w:color w:val="000080"/>
          <w:sz w:val="22"/>
          <w:szCs w:val="22"/>
        </w:rPr>
        <w:t xml:space="preserve"> samt større fysisk aktivitet såsom svømning, løb, gymnastik og cykling i 2 uger efter operationen.  </w:t>
      </w:r>
    </w:p>
    <w:p w:rsidR="006B4579" w:rsidRPr="00C440C5" w:rsidRDefault="006B4579" w:rsidP="00537D6D">
      <w:pPr>
        <w:pStyle w:val="Brdtekst2"/>
        <w:jc w:val="both"/>
        <w:rPr>
          <w:color w:val="000080"/>
          <w:sz w:val="12"/>
          <w:szCs w:val="12"/>
        </w:rPr>
      </w:pPr>
    </w:p>
    <w:p w:rsidR="006B4579" w:rsidRPr="00C440C5" w:rsidRDefault="00537D6D" w:rsidP="00537D6D">
      <w:pPr>
        <w:pStyle w:val="Brdtekst2"/>
        <w:jc w:val="both"/>
        <w:rPr>
          <w:color w:val="000080"/>
          <w:sz w:val="22"/>
          <w:szCs w:val="22"/>
        </w:rPr>
      </w:pPr>
      <w:r w:rsidRPr="00C440C5">
        <w:rPr>
          <w:color w:val="000080"/>
          <w:sz w:val="22"/>
          <w:szCs w:val="22"/>
        </w:rPr>
        <w:t>Det er normalt at der i nogle uger efter kan være lidt øget udflåd fra skeden, eventuelt også blodigt.</w:t>
      </w:r>
      <w:r w:rsidR="00AA04BB">
        <w:rPr>
          <w:color w:val="000080"/>
          <w:sz w:val="22"/>
          <w:szCs w:val="22"/>
        </w:rPr>
        <w:t xml:space="preserve"> </w:t>
      </w:r>
      <w:r w:rsidRPr="00C440C5">
        <w:rPr>
          <w:color w:val="000080"/>
          <w:sz w:val="22"/>
          <w:szCs w:val="22"/>
        </w:rPr>
        <w:t xml:space="preserve">Behandlingen med hormonstikpiller fortsættes efter individuel aftale.  </w:t>
      </w:r>
    </w:p>
    <w:p w:rsidR="006B4579" w:rsidRPr="00C440C5" w:rsidRDefault="00537D6D" w:rsidP="00537D6D">
      <w:pPr>
        <w:pStyle w:val="Brdtekst2"/>
        <w:jc w:val="both"/>
        <w:rPr>
          <w:color w:val="000080"/>
          <w:sz w:val="22"/>
          <w:szCs w:val="22"/>
        </w:rPr>
      </w:pPr>
      <w:r w:rsidRPr="00C440C5">
        <w:rPr>
          <w:color w:val="000080"/>
          <w:sz w:val="22"/>
          <w:szCs w:val="22"/>
        </w:rPr>
        <w:t xml:space="preserve">Du kan med fordel udføre knibeøvelser allerede dagen efter operationen.  </w:t>
      </w:r>
    </w:p>
    <w:p w:rsidR="00537D6D" w:rsidRPr="00C440C5" w:rsidRDefault="00537D6D" w:rsidP="00537D6D">
      <w:pPr>
        <w:pStyle w:val="Brdtekst2"/>
        <w:jc w:val="both"/>
        <w:rPr>
          <w:color w:val="000080"/>
          <w:sz w:val="22"/>
          <w:szCs w:val="22"/>
        </w:rPr>
      </w:pPr>
      <w:r w:rsidRPr="00C440C5">
        <w:rPr>
          <w:color w:val="000080"/>
          <w:sz w:val="22"/>
          <w:szCs w:val="22"/>
        </w:rPr>
        <w:t xml:space="preserve">Samleje kan genoptages med forsigtighed 4 uger efter operationen.  </w:t>
      </w:r>
    </w:p>
    <w:p w:rsidR="00537D6D" w:rsidRPr="00C440C5" w:rsidRDefault="00537D6D" w:rsidP="00537D6D">
      <w:pPr>
        <w:pStyle w:val="Brdtekst2"/>
        <w:jc w:val="both"/>
        <w:rPr>
          <w:color w:val="000080"/>
          <w:sz w:val="22"/>
          <w:szCs w:val="22"/>
        </w:rPr>
      </w:pPr>
      <w:r w:rsidRPr="00C440C5">
        <w:rPr>
          <w:color w:val="000080"/>
          <w:sz w:val="22"/>
          <w:szCs w:val="22"/>
        </w:rPr>
        <w:t xml:space="preserve">Efter udskrivelsen vil du blive indkaldt til en ambulant kontrol hos speciallægen ca. 8 uger senere.  </w:t>
      </w:r>
    </w:p>
    <w:p w:rsidR="00537D6D" w:rsidRPr="00C440C5" w:rsidRDefault="00537D6D" w:rsidP="00537D6D">
      <w:pPr>
        <w:pStyle w:val="Brdtekst2"/>
        <w:jc w:val="both"/>
        <w:rPr>
          <w:b/>
          <w:bCs/>
          <w:color w:val="000080"/>
          <w:sz w:val="12"/>
          <w:szCs w:val="12"/>
        </w:rPr>
      </w:pPr>
    </w:p>
    <w:p w:rsidR="006B4579" w:rsidRPr="0077204F" w:rsidRDefault="006B4579" w:rsidP="006B4579">
      <w:pPr>
        <w:rPr>
          <w:rFonts w:ascii="Calibri" w:hAnsi="Calibri" w:cs="Arial"/>
          <w:b/>
          <w:color w:val="000080"/>
          <w:sz w:val="20"/>
          <w:szCs w:val="22"/>
        </w:rPr>
      </w:pPr>
      <w:r w:rsidRPr="0077204F">
        <w:rPr>
          <w:rFonts w:ascii="Calibri" w:hAnsi="Calibri" w:cs="Arial"/>
          <w:b/>
          <w:color w:val="000080"/>
          <w:sz w:val="20"/>
          <w:szCs w:val="22"/>
        </w:rPr>
        <w:t>Kontakt i tilfælde af spørgsmål/komplikationer</w:t>
      </w:r>
    </w:p>
    <w:p w:rsidR="0077204F" w:rsidRPr="0077204F" w:rsidRDefault="0077204F" w:rsidP="0077204F">
      <w:pPr>
        <w:autoSpaceDE w:val="0"/>
        <w:autoSpaceDN w:val="0"/>
        <w:adjustRightInd w:val="0"/>
        <w:rPr>
          <w:rFonts w:ascii="Calibri" w:hAnsi="Calibri" w:cs="Arial"/>
          <w:bCs/>
          <w:color w:val="002060"/>
          <w:sz w:val="22"/>
          <w:szCs w:val="22"/>
        </w:rPr>
      </w:pPr>
      <w:r w:rsidRPr="0077204F">
        <w:rPr>
          <w:rFonts w:ascii="Calibri" w:hAnsi="Calibri" w:cs="Arial"/>
          <w:bCs/>
          <w:color w:val="002060"/>
          <w:sz w:val="22"/>
          <w:szCs w:val="22"/>
        </w:rPr>
        <w:t>Du kan kontakte os mandag til fredag i vores telefontid.</w:t>
      </w:r>
    </w:p>
    <w:p w:rsidR="006B4579" w:rsidRPr="0077204F" w:rsidRDefault="006B4579" w:rsidP="006B4579">
      <w:pPr>
        <w:autoSpaceDE w:val="0"/>
        <w:autoSpaceDN w:val="0"/>
        <w:adjustRightInd w:val="0"/>
        <w:rPr>
          <w:rFonts w:ascii="Calibri" w:hAnsi="Calibri" w:cs="Arial"/>
          <w:bCs/>
          <w:color w:val="000080"/>
          <w:sz w:val="22"/>
          <w:szCs w:val="22"/>
        </w:rPr>
      </w:pPr>
      <w:r w:rsidRPr="0077204F">
        <w:rPr>
          <w:rFonts w:ascii="Calibri" w:hAnsi="Calibri" w:cs="Arial"/>
          <w:bCs/>
          <w:color w:val="000080"/>
          <w:sz w:val="22"/>
          <w:szCs w:val="22"/>
        </w:rPr>
        <w:t>Udenfor dette tidsrum, skal du ved mistanke om problemer (f.eks. pludselig opstået smerter, feber, blødning eller generel utilpashed) kontakte egen læge / lægevagten eller skadestue.</w:t>
      </w:r>
    </w:p>
    <w:p w:rsidR="00537D6D" w:rsidRPr="0071118A" w:rsidRDefault="00537D6D" w:rsidP="00537D6D">
      <w:pPr>
        <w:rPr>
          <w:rFonts w:ascii="Calibri" w:hAnsi="Calibri" w:cs="Calibri"/>
          <w:b/>
          <w:color w:val="002060"/>
          <w:sz w:val="24"/>
        </w:rPr>
      </w:pPr>
    </w:p>
    <w:p w:rsidR="00537D6D" w:rsidRDefault="00537D6D"/>
    <w:p w:rsidR="00537D6D" w:rsidRDefault="00537D6D"/>
    <w:p w:rsidR="00AF7AB4" w:rsidRDefault="00AA04BB" w:rsidP="00AF7AB4">
      <w:r>
        <w:rPr>
          <w:noProof/>
        </w:rPr>
        <w:drawing>
          <wp:inline distT="0" distB="0" distL="0" distR="0">
            <wp:extent cx="4623435" cy="2455545"/>
            <wp:effectExtent l="0" t="0" r="5715" b="1905"/>
            <wp:docPr id="1" name="Billede 1" descr="Uterine_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rine_Anatomy"/>
                    <pic:cNvPicPr>
                      <a:picLocks noChangeAspect="1" noChangeArrowheads="1"/>
                    </pic:cNvPicPr>
                  </pic:nvPicPr>
                  <pic:blipFill>
                    <a:blip r:embed="rId9">
                      <a:extLst>
                        <a:ext uri="{28A0092B-C50C-407E-A947-70E740481C1C}">
                          <a14:useLocalDpi xmlns:a14="http://schemas.microsoft.com/office/drawing/2010/main" val="0"/>
                        </a:ext>
                      </a:extLst>
                    </a:blip>
                    <a:srcRect l="1505" t="18333" r="1505" b="2640"/>
                    <a:stretch>
                      <a:fillRect/>
                    </a:stretch>
                  </pic:blipFill>
                  <pic:spPr bwMode="auto">
                    <a:xfrm>
                      <a:off x="0" y="0"/>
                      <a:ext cx="4623435" cy="2455545"/>
                    </a:xfrm>
                    <a:prstGeom prst="rect">
                      <a:avLst/>
                    </a:prstGeom>
                    <a:noFill/>
                    <a:ln>
                      <a:noFill/>
                    </a:ln>
                  </pic:spPr>
                </pic:pic>
              </a:graphicData>
            </a:graphic>
          </wp:inline>
        </w:drawing>
      </w:r>
    </w:p>
    <w:p w:rsidR="00AF7AB4" w:rsidRPr="00AF7AB4" w:rsidRDefault="00AF7AB4" w:rsidP="00AF7AB4">
      <w:pPr>
        <w:rPr>
          <w:rFonts w:ascii="Arial" w:hAnsi="Arial" w:cs="Arial"/>
        </w:rPr>
      </w:pPr>
      <w:r>
        <w:rPr>
          <w:rFonts w:ascii="Arial" w:hAnsi="Arial" w:cs="Arial"/>
        </w:rPr>
        <w:t xml:space="preserve">      </w:t>
      </w:r>
      <w:r w:rsidRPr="00AF7AB4">
        <w:rPr>
          <w:rFonts w:ascii="Arial" w:hAnsi="Arial" w:cs="Arial"/>
        </w:rPr>
        <w:t>Normalt</w:t>
      </w:r>
      <w:r w:rsidRPr="00AF7AB4">
        <w:rPr>
          <w:rFonts w:ascii="Arial" w:hAnsi="Arial" w:cs="Arial"/>
        </w:rPr>
        <w:tab/>
      </w:r>
      <w:r w:rsidRPr="00AF7AB4">
        <w:rPr>
          <w:rFonts w:ascii="Arial" w:hAnsi="Arial" w:cs="Arial"/>
        </w:rPr>
        <w:tab/>
      </w:r>
      <w:r>
        <w:rPr>
          <w:rFonts w:ascii="Arial" w:hAnsi="Arial" w:cs="Arial"/>
        </w:rPr>
        <w:t xml:space="preserve">      </w:t>
      </w:r>
      <w:r w:rsidRPr="00AF7AB4">
        <w:rPr>
          <w:rFonts w:ascii="Arial" w:hAnsi="Arial" w:cs="Arial"/>
        </w:rPr>
        <w:t>Livmoderen</w:t>
      </w:r>
      <w:r>
        <w:rPr>
          <w:rFonts w:ascii="Arial" w:hAnsi="Arial" w:cs="Arial"/>
        </w:rPr>
        <w:t xml:space="preserve"> sunket</w:t>
      </w:r>
    </w:p>
    <w:p w:rsidR="00AF7AB4" w:rsidRDefault="00AF7AB4" w:rsidP="00AF7AB4"/>
    <w:p w:rsidR="00AF7AB4" w:rsidRDefault="00AF7AB4" w:rsidP="00AF7AB4"/>
    <w:p w:rsidR="00AF7AB4" w:rsidRDefault="00AF7AB4" w:rsidP="00AF7AB4"/>
    <w:p w:rsidR="00AF7AB4" w:rsidRDefault="00AA04BB" w:rsidP="00AF7AB4">
      <w:r>
        <w:rPr>
          <w:noProof/>
        </w:rPr>
        <w:drawing>
          <wp:inline distT="0" distB="0" distL="0" distR="0">
            <wp:extent cx="2042795" cy="2433320"/>
            <wp:effectExtent l="0" t="0" r="0" b="5080"/>
            <wp:docPr id="2" name="Billede 2" descr="cysto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stocele"/>
                    <pic:cNvPicPr>
                      <a:picLocks noChangeAspect="1" noChangeArrowheads="1"/>
                    </pic:cNvPicPr>
                  </pic:nvPicPr>
                  <pic:blipFill>
                    <a:blip r:embed="rId10">
                      <a:extLst>
                        <a:ext uri="{28A0092B-C50C-407E-A947-70E740481C1C}">
                          <a14:useLocalDpi xmlns:a14="http://schemas.microsoft.com/office/drawing/2010/main" val="0"/>
                        </a:ext>
                      </a:extLst>
                    </a:blip>
                    <a:srcRect l="12128" t="8075" r="29918" b="12112"/>
                    <a:stretch>
                      <a:fillRect/>
                    </a:stretch>
                  </pic:blipFill>
                  <pic:spPr bwMode="auto">
                    <a:xfrm>
                      <a:off x="0" y="0"/>
                      <a:ext cx="2042795" cy="2433320"/>
                    </a:xfrm>
                    <a:prstGeom prst="rect">
                      <a:avLst/>
                    </a:prstGeom>
                    <a:noFill/>
                    <a:ln>
                      <a:noFill/>
                    </a:ln>
                  </pic:spPr>
                </pic:pic>
              </a:graphicData>
            </a:graphic>
          </wp:inline>
        </w:drawing>
      </w:r>
      <w:r w:rsidR="00AF7AB4">
        <w:t xml:space="preserve">  </w:t>
      </w:r>
      <w:r>
        <w:rPr>
          <w:noProof/>
        </w:rPr>
        <w:drawing>
          <wp:inline distT="0" distB="0" distL="0" distR="0">
            <wp:extent cx="2263775" cy="2359660"/>
            <wp:effectExtent l="0" t="0" r="3175" b="2540"/>
            <wp:docPr id="3" name="Billede 3" descr="rectoce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tocele2"/>
                    <pic:cNvPicPr>
                      <a:picLocks noChangeAspect="1" noChangeArrowheads="1"/>
                    </pic:cNvPicPr>
                  </pic:nvPicPr>
                  <pic:blipFill>
                    <a:blip r:embed="rId11">
                      <a:extLst>
                        <a:ext uri="{28A0092B-C50C-407E-A947-70E740481C1C}">
                          <a14:useLocalDpi xmlns:a14="http://schemas.microsoft.com/office/drawing/2010/main" val="0"/>
                        </a:ext>
                      </a:extLst>
                    </a:blip>
                    <a:srcRect l="20374" t="12187" b="7668"/>
                    <a:stretch>
                      <a:fillRect/>
                    </a:stretch>
                  </pic:blipFill>
                  <pic:spPr bwMode="auto">
                    <a:xfrm>
                      <a:off x="0" y="0"/>
                      <a:ext cx="2263775" cy="2359660"/>
                    </a:xfrm>
                    <a:prstGeom prst="rect">
                      <a:avLst/>
                    </a:prstGeom>
                    <a:noFill/>
                    <a:ln>
                      <a:noFill/>
                    </a:ln>
                  </pic:spPr>
                </pic:pic>
              </a:graphicData>
            </a:graphic>
          </wp:inline>
        </w:drawing>
      </w:r>
    </w:p>
    <w:p w:rsidR="00F258CE" w:rsidRPr="00AF7AB4" w:rsidRDefault="00AF7AB4">
      <w:pPr>
        <w:rPr>
          <w:rFonts w:ascii="Arial" w:hAnsi="Arial" w:cs="Arial"/>
        </w:rPr>
      </w:pPr>
      <w:r>
        <w:rPr>
          <w:rFonts w:ascii="Arial" w:hAnsi="Arial" w:cs="Arial"/>
        </w:rPr>
        <w:t xml:space="preserve">      </w:t>
      </w:r>
      <w:proofErr w:type="spellStart"/>
      <w:r>
        <w:rPr>
          <w:rFonts w:ascii="Arial" w:hAnsi="Arial" w:cs="Arial"/>
        </w:rPr>
        <w:t>Cystocele</w:t>
      </w:r>
      <w:proofErr w:type="spellEnd"/>
      <w:r>
        <w:rPr>
          <w:rFonts w:ascii="Arial" w:hAnsi="Arial" w:cs="Arial"/>
        </w:rPr>
        <w:t>, blæren</w:t>
      </w:r>
      <w:r>
        <w:rPr>
          <w:rFonts w:ascii="Arial" w:hAnsi="Arial" w:cs="Arial"/>
        </w:rPr>
        <w:tab/>
        <w:t xml:space="preserve">  </w:t>
      </w:r>
      <w:r w:rsidRPr="00AF7AB4">
        <w:rPr>
          <w:rFonts w:ascii="Arial" w:hAnsi="Arial" w:cs="Arial"/>
        </w:rPr>
        <w:t xml:space="preserve">  </w:t>
      </w:r>
      <w:proofErr w:type="spellStart"/>
      <w:r w:rsidRPr="00AF7AB4">
        <w:rPr>
          <w:rFonts w:ascii="Arial" w:hAnsi="Arial" w:cs="Arial"/>
        </w:rPr>
        <w:t>Rectocele</w:t>
      </w:r>
      <w:proofErr w:type="spellEnd"/>
      <w:r w:rsidRPr="00AF7AB4">
        <w:rPr>
          <w:rFonts w:ascii="Arial" w:hAnsi="Arial" w:cs="Arial"/>
        </w:rPr>
        <w:t>, tarmen</w:t>
      </w:r>
    </w:p>
    <w:p w:rsidR="00F065C1" w:rsidRPr="00F065C1" w:rsidRDefault="00F065C1" w:rsidP="00F065C1">
      <w:pPr>
        <w:jc w:val="center"/>
        <w:rPr>
          <w:rFonts w:asciiTheme="minorHAnsi" w:hAnsiTheme="minorHAnsi" w:cs="Arial"/>
          <w:b/>
          <w:bCs/>
          <w:color w:val="002060"/>
          <w:sz w:val="36"/>
          <w:szCs w:val="36"/>
        </w:rPr>
      </w:pPr>
      <w:r w:rsidRPr="00F065C1">
        <w:rPr>
          <w:rFonts w:asciiTheme="minorHAnsi" w:hAnsiTheme="minorHAnsi" w:cs="Arial"/>
          <w:b/>
          <w:bCs/>
          <w:color w:val="002060"/>
          <w:sz w:val="36"/>
          <w:szCs w:val="36"/>
        </w:rPr>
        <w:lastRenderedPageBreak/>
        <w:t>Operation for nedsynkning af underlivet</w:t>
      </w:r>
    </w:p>
    <w:p w:rsidR="00F065C1" w:rsidRPr="00F065C1" w:rsidRDefault="00F065C1" w:rsidP="00F065C1">
      <w:pPr>
        <w:jc w:val="center"/>
        <w:rPr>
          <w:rFonts w:asciiTheme="minorHAnsi" w:hAnsiTheme="minorHAnsi" w:cs="Arial"/>
          <w:b/>
          <w:bCs/>
          <w:color w:val="002060"/>
          <w:sz w:val="36"/>
          <w:szCs w:val="36"/>
        </w:rPr>
      </w:pPr>
    </w:p>
    <w:p w:rsidR="00F065C1" w:rsidRPr="00946DA1" w:rsidRDefault="00F065C1" w:rsidP="00F065C1">
      <w:pPr>
        <w:jc w:val="center"/>
        <w:rPr>
          <w:rFonts w:asciiTheme="minorHAnsi" w:hAnsiTheme="minorHAnsi" w:cs="Arial"/>
          <w:b/>
          <w:bCs/>
          <w:color w:val="002060"/>
          <w:sz w:val="40"/>
          <w:szCs w:val="40"/>
        </w:rPr>
      </w:pPr>
      <w:proofErr w:type="spellStart"/>
      <w:r w:rsidRPr="00946DA1">
        <w:rPr>
          <w:rFonts w:asciiTheme="minorHAnsi" w:hAnsiTheme="minorHAnsi" w:cs="Arial"/>
          <w:b/>
          <w:bCs/>
          <w:color w:val="002060"/>
          <w:sz w:val="40"/>
          <w:szCs w:val="40"/>
        </w:rPr>
        <w:t>Cystocele</w:t>
      </w:r>
      <w:proofErr w:type="spellEnd"/>
      <w:r w:rsidRPr="00946DA1">
        <w:rPr>
          <w:rFonts w:asciiTheme="minorHAnsi" w:hAnsiTheme="minorHAnsi" w:cs="Arial"/>
          <w:b/>
          <w:bCs/>
          <w:color w:val="002060"/>
          <w:sz w:val="40"/>
          <w:szCs w:val="40"/>
        </w:rPr>
        <w:t>/</w:t>
      </w:r>
      <w:proofErr w:type="spellStart"/>
      <w:r w:rsidRPr="00946DA1">
        <w:rPr>
          <w:rFonts w:asciiTheme="minorHAnsi" w:hAnsiTheme="minorHAnsi" w:cs="Arial"/>
          <w:b/>
          <w:bCs/>
          <w:color w:val="002060"/>
          <w:sz w:val="40"/>
          <w:szCs w:val="40"/>
        </w:rPr>
        <w:t>Rectocele</w:t>
      </w:r>
      <w:proofErr w:type="spellEnd"/>
      <w:r w:rsidRPr="00946DA1">
        <w:rPr>
          <w:rFonts w:asciiTheme="minorHAnsi" w:hAnsiTheme="minorHAnsi" w:cs="Arial"/>
          <w:b/>
          <w:bCs/>
          <w:color w:val="002060"/>
          <w:sz w:val="40"/>
          <w:szCs w:val="40"/>
        </w:rPr>
        <w:t>/</w:t>
      </w:r>
      <w:proofErr w:type="spellStart"/>
      <w:r w:rsidRPr="00946DA1">
        <w:rPr>
          <w:rFonts w:asciiTheme="minorHAnsi" w:hAnsiTheme="minorHAnsi" w:cs="Arial"/>
          <w:b/>
          <w:bCs/>
          <w:color w:val="002060"/>
          <w:sz w:val="40"/>
          <w:szCs w:val="40"/>
        </w:rPr>
        <w:t>Descensus</w:t>
      </w:r>
      <w:proofErr w:type="spellEnd"/>
    </w:p>
    <w:p w:rsidR="00F258CE" w:rsidRPr="00946DA1" w:rsidRDefault="00F258CE" w:rsidP="00D60BC3">
      <w:pPr>
        <w:rPr>
          <w:rFonts w:ascii="Arial" w:hAnsi="Arial" w:cs="Arial"/>
          <w:b/>
          <w:bCs/>
          <w:color w:val="002060"/>
          <w:sz w:val="40"/>
          <w:szCs w:val="40"/>
        </w:rPr>
      </w:pPr>
    </w:p>
    <w:p w:rsidR="00F065C1" w:rsidRPr="00B42490" w:rsidRDefault="00F065C1" w:rsidP="00F065C1">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F065C1" w:rsidRPr="0035480D" w:rsidRDefault="00946DA1" w:rsidP="00F065C1">
      <w:pPr>
        <w:jc w:val="center"/>
      </w:pPr>
      <w:r>
        <w:t>[01-11</w:t>
      </w:r>
      <w:r w:rsidR="00F065C1">
        <w:t>-2015]</w:t>
      </w:r>
    </w:p>
    <w:p w:rsidR="00F065C1" w:rsidRDefault="00F065C1" w:rsidP="00F065C1">
      <w:pPr>
        <w:jc w:val="center"/>
        <w:rPr>
          <w:rFonts w:ascii="Arial" w:hAnsi="Arial" w:cs="Arial"/>
          <w:b/>
          <w:bCs/>
          <w:color w:val="003366"/>
          <w:sz w:val="36"/>
        </w:rPr>
      </w:pPr>
    </w:p>
    <w:p w:rsidR="00F065C1" w:rsidRDefault="00F065C1" w:rsidP="00F065C1">
      <w:pPr>
        <w:jc w:val="center"/>
        <w:rPr>
          <w:rFonts w:asciiTheme="minorHAnsi" w:hAnsiTheme="minorHAnsi" w:cs="Arial"/>
          <w:b/>
          <w:bCs/>
          <w:color w:val="003366"/>
          <w:szCs w:val="28"/>
        </w:rPr>
      </w:pPr>
    </w:p>
    <w:p w:rsidR="00946DA1" w:rsidRDefault="00946DA1" w:rsidP="00F065C1">
      <w:pPr>
        <w:jc w:val="center"/>
        <w:rPr>
          <w:rFonts w:asciiTheme="minorHAnsi" w:hAnsiTheme="minorHAnsi" w:cs="Arial"/>
          <w:b/>
          <w:bCs/>
          <w:color w:val="003366"/>
          <w:szCs w:val="28"/>
        </w:rPr>
      </w:pPr>
    </w:p>
    <w:p w:rsidR="00946DA1" w:rsidRDefault="00946DA1" w:rsidP="00F065C1">
      <w:pPr>
        <w:jc w:val="center"/>
        <w:rPr>
          <w:rFonts w:asciiTheme="minorHAnsi" w:hAnsiTheme="minorHAnsi" w:cs="Arial"/>
          <w:b/>
          <w:bCs/>
          <w:color w:val="003366"/>
          <w:szCs w:val="28"/>
        </w:rPr>
      </w:pPr>
    </w:p>
    <w:p w:rsidR="00946DA1" w:rsidRDefault="00946DA1" w:rsidP="00F065C1">
      <w:pPr>
        <w:jc w:val="center"/>
        <w:rPr>
          <w:rFonts w:asciiTheme="minorHAnsi" w:hAnsiTheme="minorHAnsi" w:cs="Arial"/>
          <w:b/>
          <w:bCs/>
          <w:color w:val="003366"/>
          <w:szCs w:val="28"/>
        </w:rPr>
      </w:pPr>
    </w:p>
    <w:p w:rsidR="00946DA1" w:rsidRDefault="00946DA1" w:rsidP="00F065C1">
      <w:pPr>
        <w:jc w:val="center"/>
        <w:rPr>
          <w:rFonts w:asciiTheme="minorHAnsi" w:hAnsiTheme="minorHAnsi" w:cs="Arial"/>
          <w:b/>
          <w:bCs/>
          <w:color w:val="003366"/>
          <w:szCs w:val="28"/>
        </w:rPr>
      </w:pPr>
    </w:p>
    <w:p w:rsidR="00946DA1" w:rsidRDefault="00946DA1" w:rsidP="00F065C1">
      <w:pPr>
        <w:jc w:val="center"/>
        <w:rPr>
          <w:rFonts w:asciiTheme="minorHAnsi" w:hAnsiTheme="minorHAnsi" w:cs="Arial"/>
          <w:b/>
          <w:bCs/>
          <w:color w:val="003366"/>
          <w:szCs w:val="28"/>
        </w:rPr>
      </w:pPr>
    </w:p>
    <w:p w:rsidR="00946DA1" w:rsidRDefault="00946DA1" w:rsidP="00F065C1">
      <w:pPr>
        <w:jc w:val="center"/>
        <w:rPr>
          <w:rFonts w:asciiTheme="minorHAnsi" w:hAnsiTheme="minorHAnsi" w:cs="Arial"/>
          <w:b/>
          <w:bCs/>
          <w:color w:val="003366"/>
          <w:szCs w:val="28"/>
        </w:rPr>
      </w:pPr>
    </w:p>
    <w:p w:rsidR="00F065C1" w:rsidRPr="00B42490" w:rsidRDefault="00F065C1" w:rsidP="00F065C1">
      <w:pPr>
        <w:jc w:val="center"/>
        <w:rPr>
          <w:rFonts w:asciiTheme="minorHAnsi" w:hAnsiTheme="minorHAnsi"/>
          <w:b/>
          <w:color w:val="002060"/>
          <w:szCs w:val="28"/>
        </w:rPr>
      </w:pPr>
      <w:bookmarkStart w:id="0" w:name="_GoBack"/>
      <w:bookmarkEnd w:id="0"/>
      <w:r w:rsidRPr="00B42490">
        <w:rPr>
          <w:rFonts w:asciiTheme="minorHAnsi" w:hAnsiTheme="minorHAnsi"/>
          <w:b/>
          <w:color w:val="002060"/>
          <w:szCs w:val="28"/>
        </w:rPr>
        <w:t>Privathospitalet Møn</w:t>
      </w:r>
    </w:p>
    <w:p w:rsidR="00F065C1" w:rsidRPr="00B42490" w:rsidRDefault="00F065C1" w:rsidP="00F065C1">
      <w:pPr>
        <w:jc w:val="center"/>
        <w:rPr>
          <w:rFonts w:asciiTheme="minorHAnsi" w:hAnsiTheme="minorHAnsi"/>
          <w:color w:val="002060"/>
          <w:szCs w:val="28"/>
        </w:rPr>
      </w:pPr>
      <w:r w:rsidRPr="00B42490">
        <w:rPr>
          <w:rFonts w:asciiTheme="minorHAnsi" w:hAnsiTheme="minorHAnsi"/>
          <w:color w:val="002060"/>
          <w:szCs w:val="28"/>
        </w:rPr>
        <w:t>Langgade 57 E</w:t>
      </w:r>
    </w:p>
    <w:p w:rsidR="00F065C1" w:rsidRPr="00B42490" w:rsidRDefault="00F065C1" w:rsidP="00F065C1">
      <w:pPr>
        <w:jc w:val="center"/>
        <w:rPr>
          <w:rFonts w:asciiTheme="minorHAnsi" w:hAnsiTheme="minorHAnsi"/>
          <w:color w:val="002060"/>
          <w:szCs w:val="28"/>
        </w:rPr>
      </w:pPr>
      <w:r w:rsidRPr="00B42490">
        <w:rPr>
          <w:rFonts w:asciiTheme="minorHAnsi" w:hAnsiTheme="minorHAnsi"/>
          <w:color w:val="002060"/>
          <w:szCs w:val="28"/>
        </w:rPr>
        <w:t>4780 Stege</w:t>
      </w:r>
    </w:p>
    <w:p w:rsidR="00F065C1" w:rsidRPr="00B42490" w:rsidRDefault="00F065C1" w:rsidP="00F065C1">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F065C1" w:rsidRPr="00B42490" w:rsidRDefault="00F065C1" w:rsidP="00F065C1">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F065C1" w:rsidRPr="00B42490" w:rsidRDefault="00F065C1" w:rsidP="00F065C1">
      <w:pPr>
        <w:jc w:val="center"/>
        <w:rPr>
          <w:rFonts w:asciiTheme="minorHAnsi" w:hAnsiTheme="minorHAnsi"/>
          <w:color w:val="002060"/>
          <w:szCs w:val="28"/>
        </w:rPr>
      </w:pPr>
      <w:r w:rsidRPr="00B42490">
        <w:rPr>
          <w:rFonts w:asciiTheme="minorHAnsi" w:hAnsiTheme="minorHAnsi"/>
          <w:color w:val="002060"/>
          <w:szCs w:val="28"/>
        </w:rPr>
        <w:t>fredag 8-13</w:t>
      </w:r>
    </w:p>
    <w:p w:rsidR="00F065C1" w:rsidRPr="00B42490" w:rsidRDefault="00F065C1" w:rsidP="00F065C1">
      <w:pPr>
        <w:jc w:val="center"/>
        <w:rPr>
          <w:rFonts w:asciiTheme="minorHAnsi" w:hAnsiTheme="minorHAnsi"/>
          <w:color w:val="17365D"/>
          <w:szCs w:val="28"/>
        </w:rPr>
      </w:pPr>
    </w:p>
    <w:p w:rsidR="00F065C1" w:rsidRPr="00B42490" w:rsidRDefault="00F065C1" w:rsidP="00F065C1">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F065C1" w:rsidRPr="00F065C1" w:rsidRDefault="00F065C1" w:rsidP="00946DA1">
      <w:pPr>
        <w:rPr>
          <w:rFonts w:ascii="Arial" w:hAnsi="Arial" w:cs="Arial"/>
          <w:bCs/>
          <w:color w:val="003366"/>
          <w:szCs w:val="28"/>
        </w:rPr>
      </w:pPr>
      <w:r>
        <w:tab/>
      </w:r>
      <w:r>
        <w:tab/>
      </w:r>
    </w:p>
    <w:p w:rsidR="009A3FA0" w:rsidRDefault="00AA04BB" w:rsidP="00F065C1">
      <w:pPr>
        <w:jc w:val="center"/>
      </w:pPr>
      <w:r>
        <w:rPr>
          <w:noProof/>
        </w:rPr>
        <w:drawing>
          <wp:inline distT="0" distB="0" distL="0" distR="0" wp14:anchorId="35E4B93A" wp14:editId="22A2B98B">
            <wp:extent cx="4343400" cy="107632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13109" b="59677"/>
                    <a:stretch>
                      <a:fillRect/>
                    </a:stretch>
                  </pic:blipFill>
                  <pic:spPr bwMode="auto">
                    <a:xfrm>
                      <a:off x="0" y="0"/>
                      <a:ext cx="4343400" cy="1076325"/>
                    </a:xfrm>
                    <a:prstGeom prst="rect">
                      <a:avLst/>
                    </a:prstGeom>
                    <a:noFill/>
                    <a:ln>
                      <a:noFill/>
                    </a:ln>
                  </pic:spPr>
                </pic:pic>
              </a:graphicData>
            </a:graphic>
          </wp:inline>
        </w:drawing>
      </w:r>
    </w:p>
    <w:sectPr w:rsidR="009A3FA0" w:rsidSect="00F11E09">
      <w:headerReference w:type="default" r:id="rId12"/>
      <w:footerReference w:type="default" r:id="rId13"/>
      <w:footerReference w:type="first" r:id="rId14"/>
      <w:pgSz w:w="16838" w:h="11906" w:orient="landscape" w:code="9"/>
      <w:pgMar w:top="567" w:right="638" w:bottom="851" w:left="720" w:header="539" w:footer="391" w:gutter="0"/>
      <w:cols w:num="2" w:space="708" w:equalWidth="0">
        <w:col w:w="7020" w:space="1440"/>
        <w:col w:w="7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CE" w:rsidRDefault="005E1ACE">
      <w:r>
        <w:separator/>
      </w:r>
    </w:p>
  </w:endnote>
  <w:endnote w:type="continuationSeparator" w:id="0">
    <w:p w:rsidR="005E1ACE" w:rsidRDefault="005E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CE" w:rsidRPr="000A2B72" w:rsidRDefault="00F258CE" w:rsidP="000A2B72">
    <w:pPr>
      <w:pStyle w:val="Sidefod"/>
      <w:jc w:val="right"/>
      <w:rPr>
        <w:i/>
        <w:iCs/>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CE" w:rsidRDefault="00F258CE">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CE" w:rsidRDefault="005E1ACE">
      <w:r>
        <w:separator/>
      </w:r>
    </w:p>
  </w:footnote>
  <w:footnote w:type="continuationSeparator" w:id="0">
    <w:p w:rsidR="005E1ACE" w:rsidRDefault="005E1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CE" w:rsidRDefault="00F258CE">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50C43"/>
    <w:multiLevelType w:val="hybridMultilevel"/>
    <w:tmpl w:val="E28A54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32"/>
    <w:rsid w:val="0000591C"/>
    <w:rsid w:val="000A2B72"/>
    <w:rsid w:val="00137C88"/>
    <w:rsid w:val="001723A6"/>
    <w:rsid w:val="00212B6F"/>
    <w:rsid w:val="002D4833"/>
    <w:rsid w:val="0031715C"/>
    <w:rsid w:val="00387793"/>
    <w:rsid w:val="00390732"/>
    <w:rsid w:val="00392E65"/>
    <w:rsid w:val="00494678"/>
    <w:rsid w:val="0053181E"/>
    <w:rsid w:val="00537D6D"/>
    <w:rsid w:val="0056613D"/>
    <w:rsid w:val="005671A9"/>
    <w:rsid w:val="005A016B"/>
    <w:rsid w:val="005E1ACE"/>
    <w:rsid w:val="006063FF"/>
    <w:rsid w:val="00627E9E"/>
    <w:rsid w:val="00631C53"/>
    <w:rsid w:val="006B4579"/>
    <w:rsid w:val="006D63EF"/>
    <w:rsid w:val="0071118A"/>
    <w:rsid w:val="00712E09"/>
    <w:rsid w:val="0071322E"/>
    <w:rsid w:val="0077204F"/>
    <w:rsid w:val="007D6D9F"/>
    <w:rsid w:val="00810F77"/>
    <w:rsid w:val="00876B7D"/>
    <w:rsid w:val="0089383B"/>
    <w:rsid w:val="00895C72"/>
    <w:rsid w:val="00946DA1"/>
    <w:rsid w:val="00947A43"/>
    <w:rsid w:val="009600B8"/>
    <w:rsid w:val="009A3FA0"/>
    <w:rsid w:val="009D3293"/>
    <w:rsid w:val="00A16CB6"/>
    <w:rsid w:val="00A33699"/>
    <w:rsid w:val="00AA04BB"/>
    <w:rsid w:val="00AC4774"/>
    <w:rsid w:val="00AD6703"/>
    <w:rsid w:val="00AE0D29"/>
    <w:rsid w:val="00AF486A"/>
    <w:rsid w:val="00AF7AB4"/>
    <w:rsid w:val="00B07735"/>
    <w:rsid w:val="00B76202"/>
    <w:rsid w:val="00BA2AB2"/>
    <w:rsid w:val="00C440C5"/>
    <w:rsid w:val="00C67147"/>
    <w:rsid w:val="00C84B35"/>
    <w:rsid w:val="00CD4E82"/>
    <w:rsid w:val="00D3360B"/>
    <w:rsid w:val="00D60BC3"/>
    <w:rsid w:val="00E25AA2"/>
    <w:rsid w:val="00EA74DE"/>
    <w:rsid w:val="00F065C1"/>
    <w:rsid w:val="00F11E09"/>
    <w:rsid w:val="00F258CE"/>
    <w:rsid w:val="00FB202B"/>
    <w:rsid w:val="00FB5C2E"/>
    <w:rsid w:val="00FB7611"/>
    <w:rsid w:val="00FD71F9"/>
    <w:rsid w:val="00FE2D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2E3E6A89-8F4D-486F-A5CB-F37CBF17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character" w:styleId="Kommentarhenvisning">
    <w:name w:val="annotation reference"/>
    <w:semiHidden/>
    <w:rsid w:val="006D63EF"/>
    <w:rPr>
      <w:sz w:val="16"/>
      <w:szCs w:val="16"/>
    </w:rPr>
  </w:style>
  <w:style w:type="paragraph" w:styleId="Kommentartekst">
    <w:name w:val="annotation text"/>
    <w:basedOn w:val="Normal"/>
    <w:semiHidden/>
    <w:rsid w:val="006D63EF"/>
    <w:rPr>
      <w:sz w:val="20"/>
      <w:szCs w:val="20"/>
    </w:rPr>
  </w:style>
  <w:style w:type="paragraph" w:styleId="Kommentaremne">
    <w:name w:val="annotation subject"/>
    <w:basedOn w:val="Kommentartekst"/>
    <w:next w:val="Kommentartekst"/>
    <w:semiHidden/>
    <w:rsid w:val="006D63EF"/>
    <w:rPr>
      <w:b/>
      <w:bCs/>
    </w:rPr>
  </w:style>
  <w:style w:type="paragraph" w:styleId="Markeringsbobletekst">
    <w:name w:val="Balloon Text"/>
    <w:basedOn w:val="Normal"/>
    <w:semiHidden/>
    <w:rsid w:val="006D63EF"/>
    <w:rPr>
      <w:rFonts w:ascii="Tahoma" w:hAnsi="Tahoma" w:cs="Tahoma"/>
      <w:sz w:val="16"/>
      <w:szCs w:val="16"/>
    </w:rPr>
  </w:style>
  <w:style w:type="paragraph" w:styleId="NormalWeb">
    <w:name w:val="Normal (Web)"/>
    <w:basedOn w:val="Normal"/>
    <w:semiHidden/>
    <w:rsid w:val="006B4579"/>
    <w:pPr>
      <w:spacing w:before="100" w:beforeAutospacing="1" w:after="100" w:afterAutospacing="1"/>
    </w:pPr>
    <w:rPr>
      <w:rFonts w:ascii="Arial Unicode MS" w:eastAsia="Arial Unicode MS" w:hAnsi="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FD1E-8EFB-4B5A-8F2D-9B64330B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Hewlett-Packard Company</Company>
  <LinksUpToDate>false</LinksUpToDate>
  <CharactersWithSpaces>3604</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8</cp:revision>
  <cp:lastPrinted>2012-02-15T07:55:00Z</cp:lastPrinted>
  <dcterms:created xsi:type="dcterms:W3CDTF">2015-07-23T17:55:00Z</dcterms:created>
  <dcterms:modified xsi:type="dcterms:W3CDTF">2015-11-01T07:41:00Z</dcterms:modified>
</cp:coreProperties>
</file>